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A93" w:rsidRDefault="00AB6A93">
      <w:pPr>
        <w:rPr>
          <w:rFonts w:cstheme="minorHAnsi"/>
          <w:sz w:val="20"/>
          <w:szCs w:val="20"/>
        </w:rPr>
      </w:pPr>
    </w:p>
    <w:p w:rsidR="00AB6A93" w:rsidRDefault="00AB6A93">
      <w:pPr>
        <w:rPr>
          <w:rFonts w:cstheme="minorHAnsi"/>
          <w:sz w:val="20"/>
          <w:szCs w:val="20"/>
        </w:rPr>
      </w:pPr>
    </w:p>
    <w:p w:rsidR="00AB6A93" w:rsidRDefault="0032069D">
      <w:pPr>
        <w:jc w:val="center"/>
        <w:rPr>
          <w:rFonts w:eastAsia="Arial,Bold" w:cstheme="minorHAnsi"/>
          <w:b/>
          <w:bCs/>
          <w:kern w:val="0"/>
          <w:sz w:val="48"/>
          <w:szCs w:val="48"/>
        </w:rPr>
      </w:pPr>
      <w:r>
        <w:rPr>
          <w:rFonts w:eastAsia="Arial,Bold" w:cstheme="minorHAnsi"/>
          <w:b/>
          <w:bCs/>
          <w:kern w:val="0"/>
          <w:sz w:val="48"/>
          <w:szCs w:val="48"/>
        </w:rPr>
        <w:t xml:space="preserve">Gas Countertop </w:t>
      </w:r>
      <w:r>
        <w:rPr>
          <w:rFonts w:eastAsia="Arial,Bold" w:cstheme="minorHAnsi" w:hint="eastAsia"/>
          <w:b/>
          <w:bCs/>
          <w:kern w:val="0"/>
          <w:sz w:val="48"/>
          <w:szCs w:val="48"/>
        </w:rPr>
        <w:t>hotplate</w:t>
      </w:r>
    </w:p>
    <w:p w:rsidR="00AB6A93" w:rsidRDefault="00AB6A93">
      <w:pPr>
        <w:rPr>
          <w:rFonts w:eastAsia="Arial,Bold" w:cstheme="minorHAnsi"/>
          <w:b/>
          <w:bCs/>
          <w:kern w:val="0"/>
          <w:sz w:val="20"/>
          <w:szCs w:val="20"/>
        </w:rPr>
      </w:pPr>
    </w:p>
    <w:p w:rsidR="00AB6A93" w:rsidRDefault="00AB6A93">
      <w:pPr>
        <w:jc w:val="center"/>
        <w:rPr>
          <w:rFonts w:eastAsia="Arial,Bold" w:cstheme="minorHAnsi"/>
          <w:b/>
          <w:bCs/>
          <w:kern w:val="0"/>
          <w:sz w:val="20"/>
          <w:szCs w:val="20"/>
        </w:rPr>
      </w:pPr>
    </w:p>
    <w:p w:rsidR="00AB6A93" w:rsidRDefault="00AB6A93">
      <w:pPr>
        <w:rPr>
          <w:rFonts w:cstheme="minorHAnsi"/>
          <w:sz w:val="20"/>
          <w:szCs w:val="20"/>
        </w:rPr>
      </w:pPr>
    </w:p>
    <w:p w:rsidR="00AB6A93" w:rsidRDefault="0032069D">
      <w:pPr>
        <w:rPr>
          <w:rFonts w:cstheme="minorHAnsi"/>
          <w:sz w:val="20"/>
          <w:szCs w:val="20"/>
        </w:rPr>
      </w:pPr>
      <w:r>
        <w:rPr>
          <w:rFonts w:eastAsia="Arial,Bold" w:cstheme="minorHAnsi"/>
          <w:b/>
          <w:bCs/>
          <w:noProof/>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131445</wp:posOffset>
                </wp:positionV>
                <wp:extent cx="5648325" cy="3848100"/>
                <wp:effectExtent l="9525" t="13335" r="9525"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3848100"/>
                        </a:xfrm>
                        <a:prstGeom prst="rect">
                          <a:avLst/>
                        </a:prstGeom>
                        <a:solidFill>
                          <a:srgbClr val="FFFFFF"/>
                        </a:solidFill>
                        <a:ln w="9525">
                          <a:solidFill>
                            <a:srgbClr val="000000"/>
                          </a:solidFill>
                          <a:miter lim="800000"/>
                        </a:ln>
                      </wps:spPr>
                      <wps:txbx>
                        <w:txbxContent>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This manual contains important information regarding</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your</w:t>
                            </w:r>
                            <w:proofErr w:type="gramEnd"/>
                            <w:r>
                              <w:rPr>
                                <w:rFonts w:eastAsia="Arial,Bold" w:cstheme="minorHAnsi"/>
                                <w:b/>
                                <w:bCs/>
                                <w:kern w:val="0"/>
                                <w:sz w:val="28"/>
                                <w:szCs w:val="28"/>
                              </w:rPr>
                              <w:t xml:space="preserve"> purchased equipment. Please read the manual thoroughly</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prior</w:t>
                            </w:r>
                            <w:proofErr w:type="gramEnd"/>
                            <w:r>
                              <w:rPr>
                                <w:rFonts w:eastAsia="Arial,Bold" w:cstheme="minorHAnsi"/>
                                <w:b/>
                                <w:bCs/>
                                <w:kern w:val="0"/>
                                <w:sz w:val="28"/>
                                <w:szCs w:val="28"/>
                              </w:rPr>
                              <w:t xml:space="preserve"> to equipment set-up, operation and maintenance.</w:t>
                            </w:r>
                          </w:p>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Failure to comply with regular maintenance guidelines</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outlined</w:t>
                            </w:r>
                            <w:proofErr w:type="gramEnd"/>
                            <w:r>
                              <w:rPr>
                                <w:rFonts w:eastAsia="Arial,Bold" w:cstheme="minorHAnsi"/>
                                <w:b/>
                                <w:bCs/>
                                <w:kern w:val="0"/>
                                <w:sz w:val="28"/>
                                <w:szCs w:val="28"/>
                              </w:rPr>
                              <w:t xml:space="preserve"> in this manual may void the warranty. Please keep it for future reference after installation and do not throw it away!</w:t>
                            </w:r>
                          </w:p>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hint="eastAsia"/>
                                <w:b/>
                                <w:bCs/>
                                <w:kern w:val="0"/>
                                <w:sz w:val="28"/>
                                <w:szCs w:val="28"/>
                              </w:rPr>
                              <w:t xml:space="preserve">This is a universal </w:t>
                            </w:r>
                            <w:r>
                              <w:rPr>
                                <w:rFonts w:eastAsia="Arial,Bold" w:cstheme="minorHAnsi"/>
                                <w:b/>
                                <w:bCs/>
                                <w:kern w:val="0"/>
                                <w:sz w:val="28"/>
                                <w:szCs w:val="28"/>
                              </w:rPr>
                              <w:t>installation</w:t>
                            </w:r>
                            <w:r>
                              <w:rPr>
                                <w:rFonts w:eastAsia="Arial,Bold" w:cstheme="minorHAnsi" w:hint="eastAsia"/>
                                <w:b/>
                                <w:bCs/>
                                <w:kern w:val="0"/>
                                <w:sz w:val="28"/>
                                <w:szCs w:val="28"/>
                              </w:rPr>
                              <w:t xml:space="preserve"> and operation instruction book which would apply to different models. </w:t>
                            </w:r>
                          </w:p>
                          <w:p w:rsidR="00AB6A93" w:rsidRDefault="0032069D">
                            <w:pPr>
                              <w:jc w:val="center"/>
                              <w:rPr>
                                <w:rFonts w:cstheme="minorHAnsi"/>
                                <w:sz w:val="28"/>
                                <w:szCs w:val="28"/>
                              </w:rPr>
                            </w:pPr>
                            <w:r>
                              <w:rPr>
                                <w:rFonts w:eastAsia="Arial,Bold" w:cstheme="minorHAnsi"/>
                                <w:b/>
                                <w:bCs/>
                                <w:kern w:val="0"/>
                                <w:sz w:val="28"/>
                                <w:szCs w:val="28"/>
                              </w:rPr>
                              <w:t>PLEASE READ!!!</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3" o:spid="_x0000_s1026" o:spt="1" style="position:absolute;left:0pt;margin-left:2.25pt;margin-top:10.35pt;height:303pt;width:444.75pt;z-index:251659264;mso-width-relative:page;mso-height-relative:page;" fillcolor="#FFFFFF" filled="t" stroked="t" coordsize="21600,21600" o:gfxdata="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o1QRdcAAAAIAQAADwAAAAAAAAABACAAAAAiAAAAZHJzL2Rvd25yZXYueG1sUEsBAhQA&#10;FAAAAAgAh07iQFyYd50sAgAAfgQAAA4AAAAAAAAAAQAgAAAAJgEAAGRycy9lMm9Eb2MueG1sUEsF&#10;BgAAAAAGAAYAWQEAAMQFAAAAAA==&#10;">
                <v:fill on="t" focussize="0,0"/>
                <v:stroke color="#000000" miterlimit="8" joinstyle="miter"/>
                <v:imagedata o:title=""/>
                <o:lock v:ext="edit" aspectratio="f"/>
                <v:textbox>
                  <w:txbxContent>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This manual contains important information regarding</w:t>
                      </w:r>
                    </w:p>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your purchased equipment. Please read the manual thoroughly</w:t>
                      </w:r>
                    </w:p>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prior to equipment set-up, operation and maintenance.</w:t>
                      </w:r>
                    </w:p>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Failure to comply with regular maintenance guidelines</w:t>
                      </w:r>
                    </w:p>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outlined in this manual may void the warranty. Please keep it for future reference after installation and do not throw it away!</w:t>
                      </w:r>
                    </w:p>
                    <w:p>
                      <w:pPr>
                        <w:autoSpaceDE w:val="0"/>
                        <w:autoSpaceDN w:val="0"/>
                        <w:adjustRightInd w:val="0"/>
                        <w:jc w:val="center"/>
                        <w:rPr>
                          <w:rFonts w:eastAsia="Arial,Bold" w:cstheme="minorHAnsi"/>
                          <w:b/>
                          <w:bCs/>
                          <w:kern w:val="0"/>
                          <w:sz w:val="28"/>
                          <w:szCs w:val="28"/>
                        </w:rPr>
                      </w:pPr>
                      <w:r>
                        <w:rPr>
                          <w:rFonts w:hint="eastAsia" w:eastAsia="Arial,Bold" w:cstheme="minorHAnsi"/>
                          <w:b/>
                          <w:bCs/>
                          <w:kern w:val="0"/>
                          <w:sz w:val="28"/>
                          <w:szCs w:val="28"/>
                        </w:rPr>
                        <w:t xml:space="preserve">This is a universal </w:t>
                      </w:r>
                      <w:r>
                        <w:rPr>
                          <w:rFonts w:eastAsia="Arial,Bold" w:cstheme="minorHAnsi"/>
                          <w:b/>
                          <w:bCs/>
                          <w:kern w:val="0"/>
                          <w:sz w:val="28"/>
                          <w:szCs w:val="28"/>
                        </w:rPr>
                        <w:t>installation</w:t>
                      </w:r>
                      <w:r>
                        <w:rPr>
                          <w:rFonts w:hint="eastAsia" w:eastAsia="Arial,Bold" w:cstheme="minorHAnsi"/>
                          <w:b/>
                          <w:bCs/>
                          <w:kern w:val="0"/>
                          <w:sz w:val="28"/>
                          <w:szCs w:val="28"/>
                        </w:rPr>
                        <w:t xml:space="preserve"> and operation instruction book which would apply to different models. </w:t>
                      </w:r>
                    </w:p>
                    <w:p>
                      <w:pPr>
                        <w:jc w:val="center"/>
                        <w:rPr>
                          <w:rFonts w:cstheme="minorHAnsi"/>
                          <w:sz w:val="28"/>
                          <w:szCs w:val="28"/>
                        </w:rPr>
                      </w:pPr>
                      <w:r>
                        <w:rPr>
                          <w:rFonts w:eastAsia="Arial,Bold" w:cstheme="minorHAnsi"/>
                          <w:b/>
                          <w:bCs/>
                          <w:kern w:val="0"/>
                          <w:sz w:val="28"/>
                          <w:szCs w:val="28"/>
                        </w:rPr>
                        <w:t>PLEASE READ!!!</w:t>
                      </w:r>
                    </w:p>
                  </w:txbxContent>
                </v:textbox>
              </v:rect>
            </w:pict>
          </mc:Fallback>
        </mc:AlternateContent>
      </w: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WARNINGS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store or use gasoline or other flammable vapors or liquids in the vicinity of this or any other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Improper installation, adjustment, alteration, service or maintenance can cause property damage, </w:t>
      </w:r>
      <w:r>
        <w:rPr>
          <w:rFonts w:cstheme="minorHAnsi"/>
          <w:kern w:val="0"/>
          <w:sz w:val="20"/>
          <w:szCs w:val="20"/>
        </w:rPr>
        <w:t>injury or death.</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Read the installation and maintenance instructions thoroughly before installing or servicing this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Have the equipment installed by a qualified installer in accordance with all federal, state and local codes.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Do not install </w:t>
      </w:r>
      <w:r>
        <w:rPr>
          <w:rFonts w:cstheme="minorHAnsi"/>
          <w:kern w:val="0"/>
          <w:sz w:val="20"/>
          <w:szCs w:val="20"/>
        </w:rPr>
        <w:t>or use without all 4 legs.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is for use in non-combustible locations only.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obstruct the flow of combustion and ventilation air.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spray controls or the outside of the equipment with liquids or cleaning agents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Allow for hot </w:t>
      </w:r>
      <w:r>
        <w:rPr>
          <w:rFonts w:cstheme="minorHAnsi"/>
          <w:kern w:val="0"/>
          <w:sz w:val="20"/>
          <w:szCs w:val="20"/>
        </w:rPr>
        <w:t>parts to cool before cleaning or moving.</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should only be used in a flat, level position.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operate unattended.</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Any loose dirt or metal particles that are allowed to enter the gas lines on this equipment will damage the valve and af</w:t>
      </w:r>
      <w:r>
        <w:rPr>
          <w:rFonts w:cstheme="minorHAnsi"/>
          <w:kern w:val="0"/>
          <w:sz w:val="20"/>
          <w:szCs w:val="20"/>
        </w:rPr>
        <w:t>fect its operation.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If you smell gas, follow the instructions provided by the gas supplier. Do not touch any electrical switch; do not try to light the burner; do not use a telephone within close proximity.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Never attempt to move grates while cooking.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S</w:t>
      </w:r>
      <w:r>
        <w:rPr>
          <w:rFonts w:cstheme="minorHAnsi"/>
          <w:b/>
          <w:bCs/>
          <w:kern w:val="0"/>
          <w:sz w:val="20"/>
          <w:szCs w:val="20"/>
        </w:rPr>
        <w:t>ET UP</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Remove all packing material and tape, as well as any protective plastic from the equipment.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2. Place the equipment in the desired position and height.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Install the four (4) legs onto the equipment.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4. Clean and dry the equipment thoroughly befor</w:t>
      </w:r>
      <w:r>
        <w:rPr>
          <w:rFonts w:cstheme="minorHAnsi"/>
          <w:kern w:val="0"/>
          <w:sz w:val="20"/>
          <w:szCs w:val="20"/>
        </w:rPr>
        <w:t>e using.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INSTALLATION: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The installation of this equipment must conform with local codes, or with the National Gas Code, ANSIZ223.1/NFPA 54, or the</w:t>
      </w:r>
    </w:p>
    <w:p w:rsidR="00AB6A93" w:rsidRDefault="0032069D">
      <w:pPr>
        <w:autoSpaceDE w:val="0"/>
        <w:autoSpaceDN w:val="0"/>
        <w:adjustRightInd w:val="0"/>
        <w:jc w:val="left"/>
        <w:rPr>
          <w:rFonts w:cstheme="minorHAnsi"/>
          <w:b/>
          <w:bCs/>
          <w:kern w:val="0"/>
          <w:sz w:val="20"/>
          <w:szCs w:val="20"/>
        </w:rPr>
      </w:pPr>
      <w:proofErr w:type="gramStart"/>
      <w:r>
        <w:rPr>
          <w:rFonts w:cstheme="minorHAnsi"/>
          <w:b/>
          <w:bCs/>
          <w:kern w:val="0"/>
          <w:sz w:val="20"/>
          <w:szCs w:val="20"/>
        </w:rPr>
        <w:t>Natural Gas and Propane Installation Code, CSA B149.1, as applicable.</w:t>
      </w:r>
      <w:proofErr w:type="gramEnd"/>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The equipment and its individual </w:t>
      </w:r>
      <w:r>
        <w:rPr>
          <w:rFonts w:cstheme="minorHAnsi"/>
          <w:kern w:val="0"/>
          <w:sz w:val="20"/>
          <w:szCs w:val="20"/>
        </w:rPr>
        <w:t xml:space="preserve">shutoff valve must be disconnected from the gas supply piping system during any pressure testing of that system at test pressures in excess of ½ psi (3.5 </w:t>
      </w:r>
      <w:proofErr w:type="spellStart"/>
      <w:r>
        <w:rPr>
          <w:rFonts w:cstheme="minorHAnsi"/>
          <w:kern w:val="0"/>
          <w:sz w:val="20"/>
          <w:szCs w:val="20"/>
        </w:rPr>
        <w:t>kPa</w:t>
      </w:r>
      <w:proofErr w:type="spellEnd"/>
      <w:r>
        <w:rPr>
          <w:rFonts w:cstheme="minorHAnsi"/>
          <w:kern w:val="0"/>
          <w:sz w:val="20"/>
          <w:szCs w:val="20"/>
        </w:rPr>
        <w: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The equipment must be isolated from the gas supply piping system by closing its individual man</w:t>
      </w:r>
      <w:r>
        <w:rPr>
          <w:rFonts w:cstheme="minorHAnsi"/>
          <w:kern w:val="0"/>
          <w:sz w:val="20"/>
          <w:szCs w:val="20"/>
        </w:rPr>
        <w:t xml:space="preserve">ual shutoff valve during any pressure testing of the gas supply piping system at test pressures equal to or less than ½ psi (3.5 </w:t>
      </w:r>
      <w:proofErr w:type="spellStart"/>
      <w:r>
        <w:rPr>
          <w:rFonts w:cstheme="minorHAnsi"/>
          <w:kern w:val="0"/>
          <w:sz w:val="20"/>
          <w:szCs w:val="20"/>
        </w:rPr>
        <w:t>kPa</w:t>
      </w:r>
      <w:proofErr w:type="spellEnd"/>
      <w:r>
        <w:rPr>
          <w:rFonts w:cstheme="minorHAnsi"/>
          <w:kern w:val="0"/>
          <w:sz w:val="20"/>
          <w:szCs w:val="20"/>
        </w:rPr>
        <w:t>).</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Clearance and positioning around the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must be installed adjacent to non-combustible surfaces o</w:t>
      </w:r>
      <w:r>
        <w:rPr>
          <w:rFonts w:cstheme="minorHAnsi"/>
          <w:kern w:val="0"/>
          <w:sz w:val="20"/>
          <w:szCs w:val="20"/>
        </w:rPr>
        <w:t>nly with a minimum spacing of 6” from all sides. This equipment must be a distance of 6” from other equipment. The equipment must have the 4” legs installed and be placed on a noncombustible surface.</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Air Supply and ventilation: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The area in front and arou</w:t>
      </w:r>
      <w:r>
        <w:rPr>
          <w:rFonts w:cstheme="minorHAnsi"/>
          <w:kern w:val="0"/>
          <w:sz w:val="20"/>
          <w:szCs w:val="20"/>
        </w:rPr>
        <w:t>nd the equipment must be kept clear to avoid any obstruction of the flow of combustion and ventilation air.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Adequate clearance must be maintained at all times in front of and at the sides of the equipment for servicing and proper ventilation.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Pressure Re</w:t>
      </w:r>
      <w:r>
        <w:rPr>
          <w:rFonts w:cstheme="minorHAnsi"/>
          <w:b/>
          <w:bCs/>
          <w:kern w:val="0"/>
          <w:sz w:val="20"/>
          <w:szCs w:val="20"/>
        </w:rPr>
        <w:t>gulator: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All commercial cooking equipment must have a pressure regulator on the incoming service line for safe and efficient operation. The regulator provided for this equipment is adaptable for both Natural gas and LP gas.</w:t>
      </w:r>
    </w:p>
    <w:p w:rsidR="00AB6A93" w:rsidRDefault="00AB6A93">
      <w:pPr>
        <w:autoSpaceDE w:val="0"/>
        <w:autoSpaceDN w:val="0"/>
        <w:adjustRightInd w:val="0"/>
        <w:jc w:val="left"/>
        <w:rPr>
          <w:rFonts w:cstheme="minorHAnsi"/>
          <w:kern w:val="0"/>
          <w:sz w:val="20"/>
          <w:szCs w:val="20"/>
        </w:rPr>
      </w:pPr>
    </w:p>
    <w:p w:rsidR="00AB6A93" w:rsidRDefault="0032069D">
      <w:pPr>
        <w:pStyle w:val="1"/>
        <w:ind w:left="425" w:firstLineChars="0" w:firstLine="0"/>
        <w:jc w:val="both"/>
        <w:rPr>
          <w:rFonts w:asciiTheme="minorHAnsi" w:hAnsiTheme="minorHAnsi" w:cstheme="minorHAnsi"/>
          <w:sz w:val="20"/>
          <w:szCs w:val="20"/>
        </w:rPr>
      </w:pPr>
      <w:r>
        <w:rPr>
          <w:rFonts w:asciiTheme="minorHAnsi" w:hAnsiTheme="minorHAnsi" w:cstheme="minorHAnsi"/>
          <w:sz w:val="20"/>
          <w:szCs w:val="20"/>
        </w:rPr>
        <w:t>Check the gas supply pressure</w:t>
      </w:r>
      <w:r>
        <w:rPr>
          <w:rFonts w:asciiTheme="minorHAnsi" w:hAnsiTheme="minorHAnsi" w:cstheme="minorHAnsi"/>
          <w:sz w:val="20"/>
          <w:szCs w:val="20"/>
        </w:rPr>
        <w:t xml:space="preserve"> after installation.</w:t>
      </w:r>
    </w:p>
    <w:p w:rsidR="00AB6A93" w:rsidRDefault="0032069D">
      <w:pPr>
        <w:pStyle w:val="1"/>
        <w:ind w:left="425" w:firstLineChars="0" w:firstLine="0"/>
        <w:jc w:val="both"/>
        <w:rPr>
          <w:rFonts w:asciiTheme="minorHAnsi" w:hAnsiTheme="minorHAnsi" w:cstheme="minorHAnsi"/>
          <w:sz w:val="20"/>
          <w:szCs w:val="20"/>
        </w:rPr>
      </w:pPr>
      <w:r>
        <w:rPr>
          <w:rFonts w:asciiTheme="minorHAnsi" w:hAnsiTheme="minorHAnsi" w:cstheme="minorHAnsi"/>
          <w:sz w:val="20"/>
          <w:szCs w:val="20"/>
        </w:rPr>
        <w:t>Gas supply pressure can be measured with a liquid-filled pressure gauge (e.g. a U-shaped pressure gauge, minimum scale division 0.1mbar) or a digital gauge. Procedure as follows:</w:t>
      </w:r>
    </w:p>
    <w:p w:rsidR="00AB6A93" w:rsidRDefault="00AB6A93">
      <w:pPr>
        <w:pStyle w:val="1"/>
        <w:ind w:firstLineChars="0" w:firstLine="0"/>
        <w:jc w:val="both"/>
        <w:rPr>
          <w:rFonts w:asciiTheme="minorHAnsi" w:hAnsiTheme="minorHAnsi" w:cstheme="minorHAnsi"/>
          <w:sz w:val="20"/>
          <w:szCs w:val="20"/>
        </w:rPr>
      </w:pP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Remove the panel, unscrew the screw on the pressure por</w:t>
      </w:r>
      <w:r>
        <w:rPr>
          <w:rFonts w:asciiTheme="minorHAnsi" w:hAnsiTheme="minorHAnsi" w:cstheme="minorHAnsi"/>
          <w:sz w:val="20"/>
          <w:szCs w:val="20"/>
        </w:rPr>
        <w:t>t (Picture 1);</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Place the pressure gauge;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Start up the appliance by following the instructions in the user’s manual;</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Check the supply pressure;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After the check, remove the pressure gauge;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Replace the sealing screw.</w:t>
      </w:r>
    </w:p>
    <w:p w:rsidR="00AB6A93" w:rsidRDefault="00AB6A93">
      <w:pPr>
        <w:rPr>
          <w:rFonts w:cstheme="minorHAnsi"/>
          <w:sz w:val="20"/>
          <w:szCs w:val="20"/>
        </w:rPr>
      </w:pPr>
    </w:p>
    <w:p w:rsidR="00AB6A93" w:rsidRDefault="0032069D">
      <w:pPr>
        <w:ind w:firstLineChars="200" w:firstLine="400"/>
        <w:rPr>
          <w:rFonts w:cstheme="minorHAnsi"/>
          <w:sz w:val="20"/>
          <w:szCs w:val="20"/>
        </w:rPr>
      </w:pPr>
      <w:r>
        <w:rPr>
          <w:rFonts w:cstheme="minorHAnsi"/>
          <w:noProof/>
          <w:sz w:val="20"/>
          <w:szCs w:val="20"/>
        </w:rPr>
        <mc:AlternateContent>
          <mc:Choice Requires="wps">
            <w:drawing>
              <wp:anchor distT="0" distB="0" distL="114300" distR="114300" simplePos="0" relativeHeight="251664384" behindDoc="0" locked="0" layoutInCell="1" allowOverlap="1">
                <wp:simplePos x="0" y="0"/>
                <wp:positionH relativeFrom="column">
                  <wp:posOffset>2868930</wp:posOffset>
                </wp:positionH>
                <wp:positionV relativeFrom="paragraph">
                  <wp:posOffset>1736725</wp:posOffset>
                </wp:positionV>
                <wp:extent cx="1466850" cy="429895"/>
                <wp:effectExtent l="1905" t="0" r="0" b="0"/>
                <wp:wrapNone/>
                <wp:docPr id="52" name="文本框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429895"/>
                        </a:xfrm>
                        <a:prstGeom prst="rect">
                          <a:avLst/>
                        </a:prstGeom>
                        <a:noFill/>
                        <a:ln>
                          <a:noFill/>
                        </a:ln>
                      </wps:spPr>
                      <wps:txbx>
                        <w:txbxContent>
                          <w:p w:rsidR="00AB6A93" w:rsidRDefault="0032069D">
                            <w:pPr>
                              <w:rPr>
                                <w:rFonts w:ascii="Arial" w:hAnsi="Arial" w:cs="Arial"/>
                                <w:sz w:val="32"/>
                                <w:szCs w:val="32"/>
                              </w:rPr>
                            </w:pPr>
                            <w:r>
                              <w:rPr>
                                <w:rFonts w:ascii="Arial" w:hAnsi="Arial" w:cs="Arial"/>
                                <w:sz w:val="32"/>
                                <w:szCs w:val="32"/>
                              </w:rPr>
                              <w:t xml:space="preserve">Picture </w:t>
                            </w:r>
                            <w:r>
                              <w:rPr>
                                <w:rFonts w:ascii="Arial" w:hAnsi="Arial" w:cs="Arial" w:hint="eastAsia"/>
                                <w:sz w:val="32"/>
                                <w:szCs w:val="32"/>
                              </w:rPr>
                              <w:t>1</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25.9pt;margin-top:136.75pt;height:33.85pt;width:115.5pt;z-index:251664384;mso-width-relative:page;mso-height-relative:page;" filled="f" stroked="f" coordsize="21600,21600" o:gfxdata="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NxtcdtkAAAALAQAA&#10;DwAAAAAAAAABACAAAAAiAAAAZHJzL2Rvd25yZXYueG1sUEsBAhQAFAAAAAgAh07iQI/M6Y8YAgAA&#10;FwQAAA4AAAAAAAAAAQAgAAAAKAEAAGRycy9lMm9Eb2MueG1sUEsFBgAAAAAGAAYAWQEAALIFAAAA&#10;AA==&#10;">
                <v:fill on="f" focussize="0,0"/>
                <v:stroke on="f"/>
                <v:imagedata o:title=""/>
                <o:lock v:ext="edit" aspectratio="f"/>
                <v:textbox>
                  <w:txbxContent>
                    <w:p>
                      <w:pPr>
                        <w:rPr>
                          <w:rFonts w:ascii="Arial" w:hAnsi="Arial" w:cs="Arial"/>
                          <w:sz w:val="32"/>
                          <w:szCs w:val="32"/>
                        </w:rPr>
                      </w:pPr>
                      <w:r>
                        <w:rPr>
                          <w:rFonts w:ascii="Arial" w:hAnsi="Arial" w:cs="Arial"/>
                          <w:sz w:val="32"/>
                          <w:szCs w:val="32"/>
                        </w:rPr>
                        <w:t xml:space="preserve">Picture </w:t>
                      </w:r>
                      <w:r>
                        <w:rPr>
                          <w:rFonts w:hint="eastAsia" w:ascii="Arial" w:hAnsi="Arial" w:cs="Arial"/>
                          <w:sz w:val="32"/>
                          <w:szCs w:val="32"/>
                        </w:rPr>
                        <w:t>1</w:t>
                      </w:r>
                    </w:p>
                  </w:txbxContent>
                </v:textbox>
              </v:shape>
            </w:pict>
          </mc:Fallback>
        </mc:AlternateContent>
      </w:r>
      <w:r>
        <w:rPr>
          <w:rFonts w:cstheme="minorHAnsi"/>
          <w:noProof/>
          <w:sz w:val="20"/>
          <w:szCs w:val="20"/>
        </w:rPr>
        <mc:AlternateContent>
          <mc:Choice Requires="wps">
            <w:drawing>
              <wp:anchor distT="0" distB="0" distL="114300" distR="114300" simplePos="0" relativeHeight="251663360" behindDoc="0" locked="0" layoutInCell="1" allowOverlap="1">
                <wp:simplePos x="0" y="0"/>
                <wp:positionH relativeFrom="column">
                  <wp:posOffset>3478530</wp:posOffset>
                </wp:positionH>
                <wp:positionV relativeFrom="paragraph">
                  <wp:posOffset>1188720</wp:posOffset>
                </wp:positionV>
                <wp:extent cx="1448435" cy="500380"/>
                <wp:effectExtent l="1905" t="3810" r="0" b="635"/>
                <wp:wrapNone/>
                <wp:docPr id="51"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500380"/>
                        </a:xfrm>
                        <a:prstGeom prst="rect">
                          <a:avLst/>
                        </a:prstGeom>
                        <a:noFill/>
                        <a:ln>
                          <a:noFill/>
                        </a:ln>
                      </wps:spPr>
                      <wps:txbx>
                        <w:txbxContent>
                          <w:p w:rsidR="00AB6A93" w:rsidRDefault="0032069D">
                            <w:pPr>
                              <w:rPr>
                                <w:rFonts w:ascii="Arial" w:hAnsi="Arial" w:cs="Arial"/>
                                <w:sz w:val="32"/>
                                <w:szCs w:val="32"/>
                              </w:rPr>
                            </w:pPr>
                            <w:proofErr w:type="gramStart"/>
                            <w:r>
                              <w:rPr>
                                <w:rFonts w:ascii="Arial" w:hAnsi="Arial" w:cs="Arial"/>
                                <w:sz w:val="32"/>
                                <w:szCs w:val="32"/>
                              </w:rPr>
                              <w:t>pressure</w:t>
                            </w:r>
                            <w:proofErr w:type="gramEnd"/>
                            <w:r>
                              <w:rPr>
                                <w:rFonts w:ascii="Arial" w:hAnsi="Arial" w:cs="Arial"/>
                                <w:sz w:val="32"/>
                                <w:szCs w:val="32"/>
                              </w:rPr>
                              <w:t xml:space="preserve"> port</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73.9pt;margin-top:93.6pt;height:39.4pt;width:114.05pt;z-index:251663360;mso-width-relative:page;mso-height-relative:page;" filled="f" stroked="f" coordsize="21600,21600" o:gfxdata="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nMhRDYAAAACwEAAA8A&#10;AAAAAAAAAQAgAAAAIgAAAGRycy9kb3ducmV2LnhtbFBLAQIUABQAAAAIAIdO4kAYkUfnFwIAABcE&#10;AAAOAAAAAAAAAAEAIAAAACcBAABkcnMvZTJvRG9jLnhtbFBLBQYAAAAABgAGAFkBAACwBQAAAAA=&#10;">
                <v:fill on="f" focussize="0,0"/>
                <v:stroke on="f"/>
                <v:imagedata o:title=""/>
                <o:lock v:ext="edit" aspectratio="f"/>
                <v:textbox>
                  <w:txbxContent>
                    <w:p>
                      <w:pPr>
                        <w:rPr>
                          <w:rFonts w:ascii="Arial" w:hAnsi="Arial" w:cs="Arial"/>
                          <w:sz w:val="32"/>
                          <w:szCs w:val="32"/>
                        </w:rPr>
                      </w:pPr>
                      <w:r>
                        <w:rPr>
                          <w:rFonts w:ascii="Arial" w:hAnsi="Arial" w:cs="Arial"/>
                          <w:sz w:val="32"/>
                          <w:szCs w:val="32"/>
                        </w:rPr>
                        <w:t>pressure port</w:t>
                      </w:r>
                    </w:p>
                  </w:txbxContent>
                </v:textbox>
              </v:shape>
            </w:pict>
          </mc:Fallback>
        </mc:AlternateContent>
      </w:r>
      <w:r>
        <w:rPr>
          <w:rFonts w:cstheme="minorHAnsi"/>
          <w:noProof/>
          <w:sz w:val="20"/>
          <w:szCs w:val="20"/>
        </w:rPr>
        <mc:AlternateContent>
          <mc:Choice Requires="wps">
            <w:drawing>
              <wp:anchor distT="0" distB="0" distL="114300" distR="114300" simplePos="0" relativeHeight="251662336" behindDoc="0" locked="0" layoutInCell="1" allowOverlap="1">
                <wp:simplePos x="0" y="0"/>
                <wp:positionH relativeFrom="column">
                  <wp:posOffset>3335020</wp:posOffset>
                </wp:positionH>
                <wp:positionV relativeFrom="paragraph">
                  <wp:posOffset>234315</wp:posOffset>
                </wp:positionV>
                <wp:extent cx="1665605" cy="474345"/>
                <wp:effectExtent l="1270" t="1905" r="0" b="0"/>
                <wp:wrapNone/>
                <wp:docPr id="50"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474345"/>
                        </a:xfrm>
                        <a:prstGeom prst="rect">
                          <a:avLst/>
                        </a:prstGeom>
                        <a:noFill/>
                        <a:ln>
                          <a:noFill/>
                        </a:ln>
                      </wps:spPr>
                      <wps:txbx>
                        <w:txbxContent>
                          <w:p w:rsidR="00AB6A93" w:rsidRDefault="0032069D">
                            <w:pPr>
                              <w:ind w:left="480" w:hangingChars="150" w:hanging="480"/>
                              <w:rPr>
                                <w:rFonts w:ascii="Arial" w:hAnsi="Arial" w:cs="Arial"/>
                                <w:sz w:val="32"/>
                                <w:szCs w:val="32"/>
                              </w:rPr>
                            </w:pPr>
                            <w:proofErr w:type="gramStart"/>
                            <w:r>
                              <w:rPr>
                                <w:rFonts w:ascii="Arial" w:hAnsi="Arial" w:cs="Arial"/>
                                <w:sz w:val="32"/>
                                <w:szCs w:val="32"/>
                              </w:rPr>
                              <w:t>sealing</w:t>
                            </w:r>
                            <w:proofErr w:type="gramEnd"/>
                            <w:r>
                              <w:rPr>
                                <w:rFonts w:ascii="Arial" w:hAnsi="Arial" w:cs="Arial"/>
                                <w:sz w:val="32"/>
                                <w:szCs w:val="32"/>
                              </w:rPr>
                              <w:t xml:space="preserve"> </w:t>
                            </w:r>
                            <w:r>
                              <w:rPr>
                                <w:rFonts w:ascii="Arial" w:hAnsi="Arial" w:cs="Arial"/>
                                <w:sz w:val="32"/>
                                <w:szCs w:val="32"/>
                              </w:rPr>
                              <w:t>screw</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62.6pt;margin-top:18.45pt;height:37.35pt;width:131.15pt;z-index:251662336;mso-width-relative:page;mso-height-relative:page;" filled="f" stroked="f" coordsize="21600,21600" o:gfxdata="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NDfcZ2AAAAAoBAAAP&#10;AAAAAAAAAAEAIAAAACIAAABkcnMvZG93bnJldi54bWxQSwECFAAUAAAACACHTuJAkMt5KxgCAAAX&#10;BAAADgAAAAAAAAABACAAAAAnAQAAZHJzL2Uyb0RvYy54bWxQSwUGAAAAAAYABgBZAQAAsQUAAAAA&#10;">
                <v:fill on="f" focussize="0,0"/>
                <v:stroke on="f"/>
                <v:imagedata o:title=""/>
                <o:lock v:ext="edit" aspectratio="f"/>
                <v:textbox>
                  <w:txbxContent>
                    <w:p>
                      <w:pPr>
                        <w:ind w:left="480" w:hanging="480" w:hangingChars="150"/>
                        <w:rPr>
                          <w:rFonts w:ascii="Arial" w:hAnsi="Arial" w:cs="Arial"/>
                          <w:sz w:val="32"/>
                          <w:szCs w:val="32"/>
                        </w:rPr>
                      </w:pPr>
                      <w:r>
                        <w:rPr>
                          <w:rFonts w:ascii="Arial" w:hAnsi="Arial" w:cs="Arial"/>
                          <w:sz w:val="32"/>
                          <w:szCs w:val="32"/>
                        </w:rPr>
                        <w:t>sealing screw</w:t>
                      </w:r>
                    </w:p>
                  </w:txbxContent>
                </v:textbox>
              </v:shape>
            </w:pict>
          </mc:Fallback>
        </mc:AlternateContent>
      </w:r>
      <w:r>
        <w:rPr>
          <w:rFonts w:cstheme="minorHAnsi"/>
          <w:noProof/>
          <w:sz w:val="20"/>
          <w:szCs w:val="20"/>
        </w:rPr>
        <mc:AlternateContent>
          <mc:Choice Requires="wps">
            <w:drawing>
              <wp:anchor distT="0" distB="0" distL="114300" distR="114300" simplePos="0" relativeHeight="251660288" behindDoc="0" locked="0" layoutInCell="1" allowOverlap="1">
                <wp:simplePos x="0" y="0"/>
                <wp:positionH relativeFrom="column">
                  <wp:posOffset>1714500</wp:posOffset>
                </wp:positionH>
                <wp:positionV relativeFrom="paragraph">
                  <wp:posOffset>1005840</wp:posOffset>
                </wp:positionV>
                <wp:extent cx="1684655" cy="321310"/>
                <wp:effectExtent l="28575" t="59055" r="10795" b="10160"/>
                <wp:wrapNone/>
                <wp:docPr id="49" name="直接连接符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84655" cy="32131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 y;margin-left:135pt;margin-top:79.2pt;height:25.3pt;width:132.65pt;z-index:251660288;mso-width-relative:page;mso-height-relative:page;" filled="f" stroked="t" coordsize="21600,21600" o:gfxdata="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VWw59oAAAALAQAADwAAAAAA&#10;AAABACAAAAAiAAAAZHJzL2Rvd25yZXYueG1sUEsBAhQAFAAAAAgAh07iQO/zCL8RAgAA8wMAAA4A&#10;AAAAAAAAAQAgAAAAKQEAAGRycy9lMm9Eb2MueG1sUEsFBgAAAAAGAAYAWQEAAKwFAAAAAA==&#10;">
                <v:fill on="f" focussize="0,0"/>
                <v:stroke color="#000000" joinstyle="round" endarrow="block"/>
                <v:imagedata o:title=""/>
                <o:lock v:ext="edit" aspectratio="f"/>
              </v:line>
            </w:pict>
          </mc:Fallback>
        </mc:AlternateContent>
      </w:r>
      <w:r>
        <w:rPr>
          <w:rFonts w:cstheme="minorHAnsi"/>
          <w:noProof/>
          <w:sz w:val="20"/>
          <w:szCs w:val="20"/>
        </w:rPr>
        <mc:AlternateContent>
          <mc:Choice Requires="wps">
            <w:drawing>
              <wp:anchor distT="0" distB="0" distL="114300" distR="114300" simplePos="0" relativeHeight="251661312" behindDoc="0" locked="0" layoutInCell="1" allowOverlap="1">
                <wp:simplePos x="0" y="0"/>
                <wp:positionH relativeFrom="column">
                  <wp:posOffset>1828800</wp:posOffset>
                </wp:positionH>
                <wp:positionV relativeFrom="paragraph">
                  <wp:posOffset>411480</wp:posOffset>
                </wp:positionV>
                <wp:extent cx="1541780" cy="77470"/>
                <wp:effectExtent l="19050" t="55245" r="10795" b="10160"/>
                <wp:wrapNone/>
                <wp:docPr id="48" name="直接连接符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41780" cy="7747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 y;margin-left:144pt;margin-top:32.4pt;height:6.1pt;width:121.4pt;z-index:251661312;mso-width-relative:page;mso-height-relative:page;" filled="f" stroked="t" coordsize="21600,21600" o:gfxdata="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nr64N2AAAAAkBAAAPAAAAAAAAAAEA&#10;IAAAACIAAABkcnMvZG93bnJldi54bWxQSwECFAAUAAAACACHTuJAlqTTVQ8CAADyAwAADgAAAAAA&#10;AAABACAAAAAnAQAAZHJzL2Uyb0RvYy54bWxQSwUGAAAAAAYABgBZAQAAqAUAAAAA&#10;">
                <v:fill on="f" focussize="0,0"/>
                <v:stroke color="#000000" joinstyle="round" endarrow="block"/>
                <v:imagedata o:title=""/>
                <o:lock v:ext="edit" aspectratio="f"/>
              </v:line>
            </w:pict>
          </mc:Fallback>
        </mc:AlternateContent>
      </w:r>
      <w:r>
        <w:rPr>
          <w:rFonts w:cstheme="minorHAnsi"/>
          <w:noProof/>
          <w:sz w:val="20"/>
          <w:szCs w:val="20"/>
        </w:rPr>
        <w:drawing>
          <wp:inline distT="0" distB="0" distL="0" distR="0">
            <wp:extent cx="2616200" cy="2146300"/>
            <wp:effectExtent l="0" t="0" r="0" b="635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16200" cy="2146300"/>
                    </a:xfrm>
                    <a:prstGeom prst="rect">
                      <a:avLst/>
                    </a:prstGeom>
                    <a:noFill/>
                    <a:ln>
                      <a:noFill/>
                    </a:ln>
                  </pic:spPr>
                </pic:pic>
              </a:graphicData>
            </a:graphic>
          </wp:inline>
        </w:drawing>
      </w:r>
    </w:p>
    <w:p w:rsidR="00AB6A93" w:rsidRDefault="00AB6A93">
      <w:pPr>
        <w:autoSpaceDE w:val="0"/>
        <w:autoSpaceDN w:val="0"/>
        <w:adjustRightInd w:val="0"/>
        <w:jc w:val="left"/>
        <w:rPr>
          <w:rFonts w:cstheme="minorHAnsi"/>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PROPANE GAS CONVERSION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This hotplate is shipped from the factory equipped with fixed burner orifices for natural gas operation. The burner orifices required to convert the hotplate to propane gas are shipped with the hotplate in the shipping pac</w:t>
      </w:r>
      <w:r>
        <w:rPr>
          <w:rFonts w:cstheme="minorHAnsi"/>
          <w:kern w:val="0"/>
          <w:sz w:val="20"/>
          <w:szCs w:val="20"/>
        </w:rPr>
        <w:t>kaging. It is recommended that a trained gas service technician with the necessary tools, instruments and skills perform the conversion.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To convert to propane, following steps must be completed:</w:t>
      </w:r>
    </w:p>
    <w:p w:rsidR="00AB6A93" w:rsidRDefault="00AB6A93">
      <w:pPr>
        <w:autoSpaceDE w:val="0"/>
        <w:autoSpaceDN w:val="0"/>
        <w:adjustRightInd w:val="0"/>
        <w:jc w:val="left"/>
        <w:rPr>
          <w:rFonts w:cstheme="minorHAnsi"/>
          <w:kern w:val="0"/>
          <w:sz w:val="20"/>
          <w:szCs w:val="20"/>
        </w:rPr>
      </w:pPr>
    </w:p>
    <w:p w:rsidR="00AB6A93" w:rsidRDefault="0032069D">
      <w:pPr>
        <w:ind w:left="425"/>
        <w:rPr>
          <w:rFonts w:cstheme="minorHAnsi"/>
          <w:sz w:val="20"/>
          <w:szCs w:val="20"/>
        </w:rPr>
      </w:pPr>
      <w:r>
        <w:rPr>
          <w:rFonts w:cstheme="minorHAnsi"/>
          <w:sz w:val="20"/>
          <w:szCs w:val="20"/>
        </w:rPr>
        <w:t>Switch off the gas at the main supply valve and allow the un</w:t>
      </w:r>
      <w:r>
        <w:rPr>
          <w:rFonts w:cstheme="minorHAnsi"/>
          <w:sz w:val="20"/>
          <w:szCs w:val="20"/>
        </w:rPr>
        <w:t>it to cool down before commencing with the conversion.</w:t>
      </w:r>
    </w:p>
    <w:p w:rsidR="00AB6A93" w:rsidRDefault="0032069D">
      <w:pPr>
        <w:ind w:left="425"/>
        <w:rPr>
          <w:rFonts w:cstheme="minorHAnsi"/>
          <w:sz w:val="20"/>
          <w:szCs w:val="20"/>
        </w:rPr>
      </w:pPr>
      <w:r>
        <w:rPr>
          <w:rFonts w:cstheme="minorHAnsi"/>
          <w:sz w:val="20"/>
          <w:szCs w:val="20"/>
        </w:rPr>
        <w:t>Take off the front plate to expose the injector and control valve.</w:t>
      </w:r>
    </w:p>
    <w:p w:rsidR="00AB6A93" w:rsidRDefault="0032069D">
      <w:pPr>
        <w:ind w:left="425"/>
        <w:rPr>
          <w:rFonts w:cstheme="minorHAnsi"/>
          <w:b/>
          <w:sz w:val="20"/>
          <w:szCs w:val="20"/>
        </w:rPr>
      </w:pPr>
      <w:r>
        <w:rPr>
          <w:rFonts w:cstheme="minorHAnsi"/>
          <w:b/>
          <w:sz w:val="20"/>
          <w:szCs w:val="20"/>
        </w:rPr>
        <w:t>Change the main burner injector:</w:t>
      </w:r>
    </w:p>
    <w:p w:rsidR="00AB6A93" w:rsidRDefault="0032069D">
      <w:pPr>
        <w:ind w:left="425"/>
        <w:rPr>
          <w:rFonts w:cstheme="minorHAnsi"/>
          <w:b/>
          <w:sz w:val="20"/>
          <w:szCs w:val="20"/>
        </w:rPr>
      </w:pPr>
      <w:r>
        <w:rPr>
          <w:rFonts w:cstheme="minorHAnsi"/>
          <w:sz w:val="20"/>
          <w:szCs w:val="20"/>
        </w:rPr>
        <w:t>Loosen and remove the brass orifice located on the end of the burner with a wrench.</w:t>
      </w:r>
    </w:p>
    <w:p w:rsidR="00AB6A93" w:rsidRDefault="0032069D">
      <w:pPr>
        <w:ind w:left="425"/>
        <w:rPr>
          <w:rFonts w:cstheme="minorHAnsi"/>
          <w:b/>
          <w:sz w:val="20"/>
          <w:szCs w:val="20"/>
        </w:rPr>
      </w:pPr>
      <w:r>
        <w:rPr>
          <w:rFonts w:cstheme="minorHAnsi"/>
          <w:sz w:val="20"/>
          <w:szCs w:val="20"/>
        </w:rPr>
        <w:t xml:space="preserve">Replace with the </w:t>
      </w:r>
      <w:r>
        <w:rPr>
          <w:rFonts w:cstheme="minorHAnsi"/>
          <w:sz w:val="20"/>
          <w:szCs w:val="20"/>
        </w:rPr>
        <w:t>new orifice from the conversion kit, first applying a small amount of jointing paste to the thread on the end of the nozzle holder, this will ensure a good gas tight seal.</w:t>
      </w:r>
      <w:r>
        <w:rPr>
          <w:rFonts w:cstheme="minorHAnsi"/>
          <w:b/>
          <w:sz w:val="20"/>
          <w:szCs w:val="20"/>
        </w:rPr>
        <w:t xml:space="preserve"> </w:t>
      </w:r>
    </w:p>
    <w:p w:rsidR="00AB6A93" w:rsidRDefault="00AB6A93">
      <w:pPr>
        <w:rPr>
          <w:rFonts w:cstheme="minorHAnsi"/>
          <w:sz w:val="20"/>
          <w:szCs w:val="20"/>
        </w:rPr>
      </w:pPr>
    </w:p>
    <w:p w:rsidR="00AB6A93" w:rsidRDefault="00AB6A93">
      <w:pPr>
        <w:autoSpaceDE w:val="0"/>
        <w:autoSpaceDN w:val="0"/>
        <w:adjustRightInd w:val="0"/>
        <w:jc w:val="left"/>
        <w:rPr>
          <w:rFonts w:cstheme="minorHAnsi"/>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OPERATION: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Before initial use, turn the gas control knob to the maximum setting a</w:t>
      </w:r>
      <w:r>
        <w:rPr>
          <w:rFonts w:cstheme="minorHAnsi"/>
          <w:b/>
          <w:bCs/>
          <w:kern w:val="0"/>
          <w:sz w:val="20"/>
          <w:szCs w:val="20"/>
        </w:rPr>
        <w:t>nd allow the equipment to burn-in for 20 minutes.</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Seeing smoke coming from the cooking surface is normal during burn-in. After 20 minutes of burn-in, equipment is ready for use</w:t>
      </w:r>
      <w:r>
        <w:rPr>
          <w:rFonts w:cstheme="minorHAnsi"/>
          <w:kern w:val="0"/>
          <w:sz w:val="20"/>
          <w:szCs w:val="20"/>
        </w:rPr>
        <w: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To ignite the burners, depress and turn the gas control knob to high positi</w:t>
      </w:r>
      <w:r>
        <w:rPr>
          <w:rFonts w:cstheme="minorHAnsi"/>
          <w:kern w:val="0"/>
          <w:sz w:val="20"/>
          <w:szCs w:val="20"/>
        </w:rPr>
        <w:t>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2. The valve should always be set at maximum positions. If it is set in the middle positions, this might cause pressure drop after the nozzle, thus leading to poor mixing of gas and air. The burners might have strong yellow tips of flame.</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After cooki</w:t>
      </w:r>
      <w:r>
        <w:rPr>
          <w:rFonts w:cstheme="minorHAnsi"/>
          <w:kern w:val="0"/>
          <w:sz w:val="20"/>
          <w:szCs w:val="20"/>
        </w:rPr>
        <w:t>ng is done, please turn the valve to off position.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CLEANING: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To maintain the appearance and increase the service life, clean your equipment daily.</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DO NOT clean equipment with steel wool.</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Allow the equipment to cool completely before cleaning.</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 xml:space="preserve">2. </w:t>
      </w:r>
      <w:proofErr w:type="gramStart"/>
      <w:r>
        <w:rPr>
          <w:rFonts w:cstheme="minorHAnsi"/>
          <w:kern w:val="0"/>
          <w:sz w:val="20"/>
          <w:szCs w:val="20"/>
        </w:rPr>
        <w:t>Using</w:t>
      </w:r>
      <w:proofErr w:type="gramEnd"/>
      <w:r>
        <w:rPr>
          <w:rFonts w:cstheme="minorHAnsi"/>
          <w:kern w:val="0"/>
          <w:sz w:val="20"/>
          <w:szCs w:val="20"/>
        </w:rPr>
        <w:t xml:space="preserve"> a</w:t>
      </w:r>
      <w:r>
        <w:rPr>
          <w:rFonts w:cstheme="minorHAnsi"/>
          <w:kern w:val="0"/>
          <w:sz w:val="20"/>
          <w:szCs w:val="20"/>
        </w:rPr>
        <w:t xml:space="preserve"> wire brush, scrape the grill grate(s) to remove any food residue.</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To clean equipment, use either a damp cloth, sponge with soapy water or a metal scraper.</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4. Dry grates thoroughly to prevent rusting.</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5. Empty and clean the drip tray.</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MAINTENANCE:</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A </w:t>
      </w:r>
      <w:r>
        <w:rPr>
          <w:rFonts w:cstheme="minorHAnsi"/>
          <w:kern w:val="0"/>
          <w:sz w:val="20"/>
          <w:szCs w:val="20"/>
        </w:rPr>
        <w:t>qualified service company should check the unit for safe and efficient operation on an annual basis.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Gas piping shall be a certain size and installed to provide a supply of gas sufficient to meet the full gas input of the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 manual shut off v</w:t>
      </w:r>
      <w:r>
        <w:rPr>
          <w:rFonts w:cstheme="minorHAnsi"/>
          <w:kern w:val="0"/>
          <w:sz w:val="20"/>
          <w:szCs w:val="20"/>
        </w:rPr>
        <w:t>alve should be installed upstream from the manifold within 4 ft. (1.2m) of the equipment and in a position where it can be reached in the event of an emergency.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Check entire gas piping system for leaks every so often. Using a gas leak detector or soapy w</w:t>
      </w:r>
      <w:r>
        <w:rPr>
          <w:rFonts w:cstheme="minorHAnsi"/>
          <w:kern w:val="0"/>
          <w:sz w:val="20"/>
          <w:szCs w:val="20"/>
        </w:rPr>
        <w:t>ater solution is recommended.</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Install equipment under efficient exhaust hood with flameproof filters with a distance of no less than 4 feet between the top of the equipment and the filters or any other combustible materials.</w:t>
      </w:r>
    </w:p>
    <w:p w:rsidR="00AB6A93" w:rsidRDefault="0032069D">
      <w:pPr>
        <w:rPr>
          <w:rFonts w:cstheme="minorHAnsi"/>
          <w:sz w:val="20"/>
          <w:szCs w:val="20"/>
        </w:rPr>
      </w:pPr>
      <w:r>
        <w:rPr>
          <w:rFonts w:cstheme="minorHAnsi"/>
          <w:kern w:val="0"/>
          <w:sz w:val="20"/>
          <w:szCs w:val="20"/>
        </w:rPr>
        <w:t>*Shipped setup for Natural Ga</w:t>
      </w:r>
      <w:r>
        <w:rPr>
          <w:rFonts w:cstheme="minorHAnsi"/>
          <w:kern w:val="0"/>
          <w:sz w:val="20"/>
          <w:szCs w:val="20"/>
        </w:rPr>
        <w:t>s and includes a kit for conversion to LPG.</w:t>
      </w:r>
    </w:p>
    <w:p w:rsidR="00AB6A93" w:rsidRDefault="00AB6A93">
      <w:pPr>
        <w:rPr>
          <w:rFonts w:cstheme="minorHAnsi"/>
          <w:sz w:val="20"/>
          <w:szCs w:val="20"/>
        </w:rPr>
      </w:pPr>
    </w:p>
    <w:p w:rsidR="00AB6A93" w:rsidRDefault="0032069D">
      <w:pPr>
        <w:rPr>
          <w:rFonts w:cstheme="minorHAnsi"/>
          <w:sz w:val="20"/>
          <w:szCs w:val="20"/>
        </w:rPr>
      </w:pPr>
      <w:proofErr w:type="spellStart"/>
      <w:r>
        <w:rPr>
          <w:rFonts w:cstheme="minorHAnsi"/>
          <w:b/>
          <w:bCs/>
          <w:kern w:val="0"/>
          <w:sz w:val="20"/>
          <w:szCs w:val="20"/>
        </w:rPr>
        <w:t>Toubleshooting</w:t>
      </w:r>
      <w:proofErr w:type="spellEnd"/>
      <w:r>
        <w:rPr>
          <w:rFonts w:cstheme="minorHAnsi"/>
          <w:b/>
          <w:bCs/>
          <w:kern w:val="0"/>
          <w:sz w:val="20"/>
          <w:szCs w:val="20"/>
        </w:rPr>
        <w:t>：</w:t>
      </w:r>
    </w:p>
    <w:tbl>
      <w:tblPr>
        <w:tblW w:w="8520" w:type="dxa"/>
        <w:jc w:val="center"/>
        <w:tblLook w:val="04A0" w:firstRow="1" w:lastRow="0" w:firstColumn="1" w:lastColumn="0" w:noHBand="0" w:noVBand="1"/>
      </w:tblPr>
      <w:tblGrid>
        <w:gridCol w:w="3520"/>
        <w:gridCol w:w="5000"/>
      </w:tblGrid>
      <w:tr w:rsidR="00AB6A93">
        <w:trPr>
          <w:trHeight w:val="645"/>
          <w:jc w:val="center"/>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color w:val="000000"/>
                <w:kern w:val="0"/>
                <w:sz w:val="20"/>
                <w:szCs w:val="20"/>
              </w:rPr>
              <w:t xml:space="preserve">Burner does not come on when the control knob is turned on </w:t>
            </w:r>
            <w:r>
              <w:rPr>
                <w:rFonts w:eastAsia="宋体" w:cstheme="minorHAnsi"/>
                <w:kern w:val="0"/>
                <w:sz w:val="20"/>
                <w:szCs w:val="20"/>
              </w:rPr>
              <w:t xml:space="preserve"> </w:t>
            </w:r>
          </w:p>
        </w:tc>
        <w:tc>
          <w:tcPr>
            <w:tcW w:w="5000" w:type="dxa"/>
            <w:tcBorders>
              <w:top w:val="single" w:sz="4" w:space="0" w:color="auto"/>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 A. Problem with gas valve. (Call for service). B. Pilot burner not lit. C. Low gas pressure. (Call for service)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Too much heat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 A. Burner valves adjusted too high B. Faulty ventilation C. Overrated gas pressure D.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Uneven heat side to side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Burner valves improperly adjusted B. Appliance is not level side to side C.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Uneven heat front to back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Appliance is not level front to back B. Faulty ventilation C.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Pilot burner will not stay lit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A. Pilot flame is set too low. Adjust pilot to allow for gas flow. B. Obstruction in pilot orifi</w:t>
            </w:r>
            <w:r>
              <w:rPr>
                <w:rFonts w:eastAsia="宋体" w:cstheme="minorHAnsi"/>
                <w:color w:val="000000"/>
                <w:kern w:val="0"/>
                <w:sz w:val="20"/>
                <w:szCs w:val="20"/>
              </w:rPr>
              <w:t xml:space="preserve">ce C. Low gas pressure. (Call for Service).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lastRenderedPageBreak/>
              <w:t xml:space="preserve"> </w:t>
            </w:r>
            <w:r>
              <w:rPr>
                <w:rFonts w:eastAsia="宋体" w:cstheme="minorHAnsi"/>
                <w:color w:val="000000"/>
                <w:kern w:val="0"/>
                <w:sz w:val="20"/>
                <w:szCs w:val="20"/>
              </w:rPr>
              <w:t xml:space="preserve">Yellow burner flames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Open burner shutters until flames are blue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Lifting burner flames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Close burner shutters until flames touch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Fluctuating gas pressure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Check for clogged vent </w:t>
            </w:r>
            <w:r>
              <w:rPr>
                <w:rFonts w:eastAsia="宋体" w:cstheme="minorHAnsi"/>
                <w:color w:val="000000"/>
                <w:kern w:val="0"/>
                <w:sz w:val="20"/>
                <w:szCs w:val="20"/>
              </w:rPr>
              <w:t xml:space="preserve">on regulator </w:t>
            </w:r>
            <w:r>
              <w:rPr>
                <w:rFonts w:eastAsia="宋体" w:cstheme="minorHAnsi"/>
                <w:kern w:val="0"/>
                <w:sz w:val="20"/>
                <w:szCs w:val="20"/>
              </w:rPr>
              <w:t xml:space="preserve"> </w:t>
            </w:r>
          </w:p>
        </w:tc>
      </w:tr>
    </w:tbl>
    <w:p w:rsidR="00AB6A93" w:rsidRDefault="00AB6A93">
      <w:pPr>
        <w:rPr>
          <w:rFonts w:cstheme="minorHAnsi"/>
          <w:sz w:val="20"/>
          <w:szCs w:val="20"/>
        </w:rPr>
      </w:pPr>
    </w:p>
    <w:p w:rsidR="001C3399" w:rsidRDefault="001C3399" w:rsidP="001C3399">
      <w:pPr>
        <w:rPr>
          <w:b/>
          <w:sz w:val="32"/>
        </w:rPr>
      </w:pPr>
      <w:r>
        <w:rPr>
          <w:b/>
          <w:sz w:val="32"/>
        </w:rPr>
        <w:t>Dimensions: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1276"/>
        <w:gridCol w:w="1276"/>
        <w:gridCol w:w="1488"/>
        <w:gridCol w:w="1488"/>
      </w:tblGrid>
      <w:tr w:rsidR="001C3399" w:rsidTr="001C3399">
        <w:tc>
          <w:tcPr>
            <w:tcW w:w="1384" w:type="dxa"/>
          </w:tcPr>
          <w:p w:rsidR="001C3399" w:rsidRDefault="001C3399" w:rsidP="00EC55F3">
            <w:pPr>
              <w:rPr>
                <w:b/>
              </w:rPr>
            </w:pPr>
            <w:r>
              <w:rPr>
                <w:b/>
              </w:rPr>
              <w:t>Model</w:t>
            </w:r>
          </w:p>
        </w:tc>
        <w:tc>
          <w:tcPr>
            <w:tcW w:w="1134" w:type="dxa"/>
          </w:tcPr>
          <w:p w:rsidR="001C3399" w:rsidRDefault="001C3399" w:rsidP="00EC55F3">
            <w:pPr>
              <w:jc w:val="center"/>
            </w:pPr>
            <w:r>
              <w:t>Height</w:t>
            </w:r>
          </w:p>
        </w:tc>
        <w:tc>
          <w:tcPr>
            <w:tcW w:w="1134" w:type="dxa"/>
          </w:tcPr>
          <w:p w:rsidR="001C3399" w:rsidRDefault="001C3399" w:rsidP="00EC55F3">
            <w:pPr>
              <w:jc w:val="center"/>
            </w:pPr>
            <w:r>
              <w:t>Width</w:t>
            </w:r>
          </w:p>
        </w:tc>
        <w:tc>
          <w:tcPr>
            <w:tcW w:w="1276" w:type="dxa"/>
          </w:tcPr>
          <w:p w:rsidR="001C3399" w:rsidRDefault="001C3399" w:rsidP="00EC55F3">
            <w:pPr>
              <w:jc w:val="center"/>
            </w:pPr>
            <w:r>
              <w:t>Depth</w:t>
            </w:r>
          </w:p>
        </w:tc>
        <w:tc>
          <w:tcPr>
            <w:tcW w:w="1276" w:type="dxa"/>
          </w:tcPr>
          <w:p w:rsidR="001C3399" w:rsidRDefault="001C3399" w:rsidP="00EC55F3">
            <w:pPr>
              <w:jc w:val="center"/>
            </w:pPr>
            <w:r>
              <w:t>Weight</w:t>
            </w:r>
          </w:p>
        </w:tc>
        <w:tc>
          <w:tcPr>
            <w:tcW w:w="2976" w:type="dxa"/>
            <w:gridSpan w:val="2"/>
          </w:tcPr>
          <w:p w:rsidR="001C3399" w:rsidRDefault="001C3399" w:rsidP="00EC55F3">
            <w:pPr>
              <w:jc w:val="center"/>
            </w:pPr>
            <w:r>
              <w:t>Gas Cons MJ/h</w:t>
            </w:r>
          </w:p>
        </w:tc>
      </w:tr>
      <w:tr w:rsidR="001C3399" w:rsidTr="001C3399">
        <w:tc>
          <w:tcPr>
            <w:tcW w:w="1384" w:type="dxa"/>
          </w:tcPr>
          <w:p w:rsidR="001C3399" w:rsidRPr="00471AF1" w:rsidRDefault="001C3399" w:rsidP="00EC55F3">
            <w:pPr>
              <w:jc w:val="center"/>
              <w:rPr>
                <w:b/>
              </w:rPr>
            </w:pPr>
            <w:r>
              <w:rPr>
                <w:rFonts w:hint="eastAsia"/>
                <w:b/>
              </w:rPr>
              <w:t>JUS-TR-2</w:t>
            </w:r>
          </w:p>
        </w:tc>
        <w:tc>
          <w:tcPr>
            <w:tcW w:w="1134" w:type="dxa"/>
          </w:tcPr>
          <w:p w:rsidR="001C3399" w:rsidRDefault="001C3399" w:rsidP="00EC55F3">
            <w:pPr>
              <w:jc w:val="center"/>
            </w:pPr>
            <w:r>
              <w:t>4</w:t>
            </w:r>
            <w:r>
              <w:rPr>
                <w:rFonts w:hint="eastAsia"/>
              </w:rPr>
              <w:t>00</w:t>
            </w:r>
            <w:r>
              <w:t>mm</w:t>
            </w:r>
          </w:p>
        </w:tc>
        <w:tc>
          <w:tcPr>
            <w:tcW w:w="1134" w:type="dxa"/>
          </w:tcPr>
          <w:p w:rsidR="001C3399" w:rsidRDefault="001C3399" w:rsidP="00EC55F3">
            <w:pPr>
              <w:jc w:val="center"/>
            </w:pPr>
            <w:r>
              <w:rPr>
                <w:rFonts w:hint="eastAsia"/>
              </w:rPr>
              <w:t>650</w:t>
            </w:r>
            <w:r>
              <w:t>mm</w:t>
            </w:r>
          </w:p>
        </w:tc>
        <w:tc>
          <w:tcPr>
            <w:tcW w:w="1276" w:type="dxa"/>
          </w:tcPr>
          <w:p w:rsidR="001C3399" w:rsidRDefault="001C3399" w:rsidP="00EC55F3">
            <w:pPr>
              <w:jc w:val="center"/>
            </w:pPr>
            <w:r>
              <w:rPr>
                <w:rFonts w:hint="eastAsia"/>
              </w:rPr>
              <w:t>437</w:t>
            </w:r>
            <w:r>
              <w:t>mm</w:t>
            </w:r>
          </w:p>
        </w:tc>
        <w:tc>
          <w:tcPr>
            <w:tcW w:w="1276" w:type="dxa"/>
          </w:tcPr>
          <w:p w:rsidR="001C3399" w:rsidRDefault="001C3399" w:rsidP="00EC55F3">
            <w:pPr>
              <w:jc w:val="center"/>
            </w:pPr>
            <w:r>
              <w:rPr>
                <w:rFonts w:hint="eastAsia"/>
              </w:rPr>
              <w:t>23</w:t>
            </w:r>
            <w:r>
              <w:t>KG</w:t>
            </w:r>
          </w:p>
        </w:tc>
        <w:tc>
          <w:tcPr>
            <w:tcW w:w="1488" w:type="dxa"/>
          </w:tcPr>
          <w:p w:rsidR="001C3399" w:rsidRDefault="001C3399" w:rsidP="00EC55F3">
            <w:pPr>
              <w:jc w:val="center"/>
            </w:pPr>
            <w:r>
              <w:rPr>
                <w:rFonts w:hint="eastAsia"/>
              </w:rPr>
              <w:t>49</w:t>
            </w:r>
            <w:r>
              <w:t xml:space="preserve"> NG</w:t>
            </w:r>
          </w:p>
        </w:tc>
        <w:tc>
          <w:tcPr>
            <w:tcW w:w="1488" w:type="dxa"/>
          </w:tcPr>
          <w:p w:rsidR="001C3399" w:rsidRDefault="001C3399" w:rsidP="001C3399">
            <w:pPr>
              <w:ind w:firstLineChars="50" w:firstLine="105"/>
            </w:pPr>
            <w:r>
              <w:rPr>
                <w:rFonts w:hint="eastAsia"/>
              </w:rPr>
              <w:t>47</w:t>
            </w:r>
            <w:r>
              <w:t xml:space="preserve"> ULPG</w:t>
            </w:r>
          </w:p>
        </w:tc>
      </w:tr>
      <w:tr w:rsidR="001C3399" w:rsidTr="001C3399">
        <w:tc>
          <w:tcPr>
            <w:tcW w:w="1384" w:type="dxa"/>
          </w:tcPr>
          <w:p w:rsidR="001C3399" w:rsidRPr="00471AF1" w:rsidRDefault="001C3399" w:rsidP="00EC55F3">
            <w:pPr>
              <w:jc w:val="center"/>
              <w:rPr>
                <w:b/>
              </w:rPr>
            </w:pPr>
            <w:r>
              <w:rPr>
                <w:rFonts w:hint="eastAsia"/>
                <w:b/>
              </w:rPr>
              <w:t>JUS-TR-4</w:t>
            </w:r>
          </w:p>
        </w:tc>
        <w:tc>
          <w:tcPr>
            <w:tcW w:w="1134" w:type="dxa"/>
          </w:tcPr>
          <w:p w:rsidR="001C3399" w:rsidRDefault="001C3399" w:rsidP="00EC55F3">
            <w:pPr>
              <w:jc w:val="center"/>
            </w:pPr>
            <w:r>
              <w:rPr>
                <w:rFonts w:hint="eastAsia"/>
              </w:rPr>
              <w:t>605</w:t>
            </w:r>
            <w:r>
              <w:t>mm</w:t>
            </w:r>
          </w:p>
        </w:tc>
        <w:tc>
          <w:tcPr>
            <w:tcW w:w="1134" w:type="dxa"/>
          </w:tcPr>
          <w:p w:rsidR="001C3399" w:rsidRDefault="001C3399" w:rsidP="00EC55F3">
            <w:pPr>
              <w:jc w:val="center"/>
            </w:pPr>
            <w:r>
              <w:rPr>
                <w:rFonts w:hint="eastAsia"/>
              </w:rPr>
              <w:t>650</w:t>
            </w:r>
            <w:r>
              <w:t>mm</w:t>
            </w:r>
          </w:p>
        </w:tc>
        <w:tc>
          <w:tcPr>
            <w:tcW w:w="1276" w:type="dxa"/>
          </w:tcPr>
          <w:p w:rsidR="001C3399" w:rsidRDefault="001C3399" w:rsidP="00EC55F3">
            <w:pPr>
              <w:jc w:val="center"/>
            </w:pPr>
            <w:r>
              <w:rPr>
                <w:rFonts w:hint="eastAsia"/>
              </w:rPr>
              <w:t>437</w:t>
            </w:r>
            <w:r>
              <w:t>mm</w:t>
            </w:r>
          </w:p>
        </w:tc>
        <w:tc>
          <w:tcPr>
            <w:tcW w:w="1276" w:type="dxa"/>
          </w:tcPr>
          <w:p w:rsidR="001C3399" w:rsidRPr="00C66476" w:rsidRDefault="001C3399" w:rsidP="00EC55F3">
            <w:pPr>
              <w:jc w:val="center"/>
            </w:pPr>
            <w:r>
              <w:rPr>
                <w:rFonts w:hint="eastAsia"/>
              </w:rPr>
              <w:t>38</w:t>
            </w:r>
            <w:r>
              <w:rPr>
                <w:rFonts w:hint="eastAsia"/>
              </w:rPr>
              <w:t>KG</w:t>
            </w:r>
          </w:p>
        </w:tc>
        <w:tc>
          <w:tcPr>
            <w:tcW w:w="1488" w:type="dxa"/>
          </w:tcPr>
          <w:p w:rsidR="001C3399" w:rsidRDefault="001C3399" w:rsidP="00EC55F3">
            <w:pPr>
              <w:jc w:val="center"/>
            </w:pPr>
            <w:r>
              <w:rPr>
                <w:rFonts w:hint="eastAsia"/>
              </w:rPr>
              <w:t>98</w:t>
            </w:r>
            <w:r>
              <w:t xml:space="preserve"> NG</w:t>
            </w:r>
          </w:p>
        </w:tc>
        <w:tc>
          <w:tcPr>
            <w:tcW w:w="1488" w:type="dxa"/>
          </w:tcPr>
          <w:p w:rsidR="001C3399" w:rsidRDefault="001C3399" w:rsidP="001C3399">
            <w:pPr>
              <w:ind w:firstLineChars="50" w:firstLine="105"/>
            </w:pPr>
            <w:r>
              <w:rPr>
                <w:rFonts w:hint="eastAsia"/>
              </w:rPr>
              <w:t xml:space="preserve">94 </w:t>
            </w:r>
            <w:r>
              <w:t>ULPG</w:t>
            </w:r>
          </w:p>
        </w:tc>
      </w:tr>
      <w:tr w:rsidR="001C3399" w:rsidTr="001C3399">
        <w:tc>
          <w:tcPr>
            <w:tcW w:w="9180" w:type="dxa"/>
            <w:gridSpan w:val="7"/>
          </w:tcPr>
          <w:p w:rsidR="001C3399" w:rsidRDefault="001C3399" w:rsidP="00EC55F3">
            <w:r>
              <w:t>Gas Connection at right side rear 50mm from side, 150mm from top</w:t>
            </w:r>
          </w:p>
        </w:tc>
      </w:tr>
    </w:tbl>
    <w:p w:rsidR="001C3399" w:rsidRDefault="001C3399" w:rsidP="001C3399">
      <w:pPr>
        <w:rPr>
          <w:b/>
          <w:sz w:val="32"/>
        </w:rPr>
      </w:pPr>
    </w:p>
    <w:p w:rsidR="001C3399" w:rsidRDefault="001C3399" w:rsidP="001C3399">
      <w:pPr>
        <w:rPr>
          <w:b/>
          <w:sz w:val="32"/>
        </w:rPr>
      </w:pPr>
      <w:r>
        <w:rPr>
          <w:b/>
          <w:sz w:val="32"/>
        </w:rPr>
        <w:t>Technical Information:</w:t>
      </w:r>
    </w:p>
    <w:p w:rsidR="001C3399" w:rsidRDefault="001C3399" w:rsidP="001C3399">
      <w:pPr>
        <w:rPr>
          <w:b/>
          <w:sz w:val="32"/>
        </w:rPr>
      </w:pPr>
      <w:r>
        <w:rPr>
          <w:b/>
          <w:sz w:val="32"/>
        </w:rPr>
        <w:t>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1C3399" w:rsidTr="00EC55F3">
        <w:tc>
          <w:tcPr>
            <w:tcW w:w="2952" w:type="dxa"/>
          </w:tcPr>
          <w:p w:rsidR="001C3399" w:rsidRPr="00DF44F7" w:rsidRDefault="001C3399" w:rsidP="00EC55F3">
            <w:pPr>
              <w:rPr>
                <w:b/>
              </w:rPr>
            </w:pPr>
            <w:r>
              <w:rPr>
                <w:b/>
              </w:rPr>
              <w:t xml:space="preserve">Burner : </w:t>
            </w:r>
            <w:r>
              <w:rPr>
                <w:rFonts w:hint="eastAsia"/>
                <w:b/>
              </w:rPr>
              <w:t>griddle</w:t>
            </w:r>
          </w:p>
        </w:tc>
        <w:tc>
          <w:tcPr>
            <w:tcW w:w="2952" w:type="dxa"/>
          </w:tcPr>
          <w:p w:rsidR="001C3399" w:rsidRDefault="001C3399" w:rsidP="00EC55F3">
            <w:pPr>
              <w:jc w:val="center"/>
              <w:rPr>
                <w:b/>
              </w:rPr>
            </w:pPr>
            <w:r>
              <w:rPr>
                <w:b/>
              </w:rPr>
              <w:t>Natural Gas</w:t>
            </w:r>
          </w:p>
        </w:tc>
        <w:tc>
          <w:tcPr>
            <w:tcW w:w="2952" w:type="dxa"/>
          </w:tcPr>
          <w:p w:rsidR="001C3399" w:rsidRDefault="001C3399" w:rsidP="00EC55F3">
            <w:pPr>
              <w:rPr>
                <w:b/>
              </w:rPr>
            </w:pPr>
            <w:r>
              <w:rPr>
                <w:b/>
              </w:rPr>
              <w:t xml:space="preserve">          </w:t>
            </w:r>
            <w:r>
              <w:rPr>
                <w:rFonts w:hint="eastAsia"/>
                <w:b/>
              </w:rPr>
              <w:t xml:space="preserve"> </w:t>
            </w:r>
            <w:r>
              <w:rPr>
                <w:b/>
              </w:rPr>
              <w:t xml:space="preserve">  ULPG</w:t>
            </w:r>
          </w:p>
        </w:tc>
      </w:tr>
      <w:tr w:rsidR="001C3399" w:rsidTr="00EC55F3">
        <w:tc>
          <w:tcPr>
            <w:tcW w:w="2952" w:type="dxa"/>
          </w:tcPr>
          <w:p w:rsidR="001C3399" w:rsidRDefault="001C3399" w:rsidP="00EC55F3">
            <w:pPr>
              <w:rPr>
                <w:b/>
              </w:rPr>
            </w:pPr>
            <w:r>
              <w:rPr>
                <w:b/>
              </w:rPr>
              <w:t>Gas Consumption MJ/h</w:t>
            </w:r>
          </w:p>
        </w:tc>
        <w:tc>
          <w:tcPr>
            <w:tcW w:w="2952" w:type="dxa"/>
          </w:tcPr>
          <w:p w:rsidR="001C3399" w:rsidRDefault="001C3399" w:rsidP="00EC55F3">
            <w:pPr>
              <w:jc w:val="center"/>
              <w:rPr>
                <w:b/>
              </w:rPr>
            </w:pPr>
            <w:r>
              <w:rPr>
                <w:rFonts w:hint="eastAsia"/>
                <w:b/>
              </w:rPr>
              <w:t>24.5</w:t>
            </w:r>
            <w:r>
              <w:rPr>
                <w:b/>
              </w:rPr>
              <w:t xml:space="preserve"> / burner</w:t>
            </w:r>
          </w:p>
        </w:tc>
        <w:tc>
          <w:tcPr>
            <w:tcW w:w="2952" w:type="dxa"/>
          </w:tcPr>
          <w:p w:rsidR="001C3399" w:rsidRDefault="001C3399" w:rsidP="00EC55F3">
            <w:pPr>
              <w:jc w:val="center"/>
              <w:rPr>
                <w:b/>
              </w:rPr>
            </w:pPr>
            <w:r>
              <w:rPr>
                <w:rFonts w:hint="eastAsia"/>
                <w:b/>
              </w:rPr>
              <w:t>23.5</w:t>
            </w:r>
            <w:r>
              <w:rPr>
                <w:b/>
              </w:rPr>
              <w:t xml:space="preserve"> / burner</w:t>
            </w:r>
          </w:p>
        </w:tc>
      </w:tr>
      <w:tr w:rsidR="001C3399" w:rsidTr="00EC55F3">
        <w:tc>
          <w:tcPr>
            <w:tcW w:w="2952" w:type="dxa"/>
          </w:tcPr>
          <w:p w:rsidR="001C3399" w:rsidRDefault="001C3399" w:rsidP="00EC55F3">
            <w:pPr>
              <w:rPr>
                <w:b/>
              </w:rPr>
            </w:pPr>
            <w:r>
              <w:rPr>
                <w:b/>
              </w:rPr>
              <w:t>Injector Size mm</w:t>
            </w:r>
          </w:p>
        </w:tc>
        <w:tc>
          <w:tcPr>
            <w:tcW w:w="2952" w:type="dxa"/>
          </w:tcPr>
          <w:p w:rsidR="001C3399" w:rsidRPr="00471AF1" w:rsidRDefault="001C3399" w:rsidP="00EC55F3">
            <w:pPr>
              <w:jc w:val="center"/>
              <w:rPr>
                <w:b/>
              </w:rPr>
            </w:pPr>
            <w:r>
              <w:rPr>
                <w:b/>
              </w:rPr>
              <w:t>2.</w:t>
            </w:r>
            <w:r>
              <w:rPr>
                <w:rFonts w:hint="eastAsia"/>
                <w:b/>
              </w:rPr>
              <w:t>2</w:t>
            </w:r>
          </w:p>
        </w:tc>
        <w:tc>
          <w:tcPr>
            <w:tcW w:w="2952" w:type="dxa"/>
          </w:tcPr>
          <w:p w:rsidR="001C3399" w:rsidRPr="00471AF1" w:rsidRDefault="001C3399" w:rsidP="00EC55F3">
            <w:pPr>
              <w:jc w:val="center"/>
              <w:rPr>
                <w:b/>
              </w:rPr>
            </w:pPr>
            <w:r>
              <w:rPr>
                <w:b/>
              </w:rPr>
              <w:t>1.</w:t>
            </w:r>
            <w:r>
              <w:rPr>
                <w:rFonts w:hint="eastAsia"/>
                <w:b/>
              </w:rPr>
              <w:t>3</w:t>
            </w:r>
          </w:p>
        </w:tc>
      </w:tr>
      <w:tr w:rsidR="001C3399" w:rsidTr="00EC55F3">
        <w:tc>
          <w:tcPr>
            <w:tcW w:w="2952" w:type="dxa"/>
          </w:tcPr>
          <w:p w:rsidR="001C3399" w:rsidRDefault="001C3399" w:rsidP="00EC55F3">
            <w:pPr>
              <w:rPr>
                <w:b/>
              </w:rPr>
            </w:pPr>
            <w:r>
              <w:rPr>
                <w:b/>
              </w:rPr>
              <w:t xml:space="preserve">Test Point Pressure </w:t>
            </w:r>
            <w:proofErr w:type="spellStart"/>
            <w:r>
              <w:rPr>
                <w:b/>
              </w:rPr>
              <w:t>kPa</w:t>
            </w:r>
            <w:proofErr w:type="spellEnd"/>
          </w:p>
        </w:tc>
        <w:tc>
          <w:tcPr>
            <w:tcW w:w="2952" w:type="dxa"/>
          </w:tcPr>
          <w:p w:rsidR="001C3399" w:rsidRDefault="001C3399" w:rsidP="00EC55F3">
            <w:pPr>
              <w:jc w:val="center"/>
              <w:rPr>
                <w:b/>
              </w:rPr>
            </w:pPr>
            <w:r>
              <w:rPr>
                <w:b/>
              </w:rPr>
              <w:t>1.0kPa</w:t>
            </w:r>
          </w:p>
        </w:tc>
        <w:tc>
          <w:tcPr>
            <w:tcW w:w="2952" w:type="dxa"/>
          </w:tcPr>
          <w:p w:rsidR="001C3399" w:rsidRDefault="001C3399" w:rsidP="00EC55F3">
            <w:pPr>
              <w:jc w:val="center"/>
              <w:rPr>
                <w:b/>
              </w:rPr>
            </w:pPr>
            <w:r>
              <w:rPr>
                <w:b/>
              </w:rPr>
              <w:t>2.65kPa</w:t>
            </w:r>
          </w:p>
        </w:tc>
      </w:tr>
      <w:tr w:rsidR="001C3399" w:rsidTr="00EC55F3">
        <w:tc>
          <w:tcPr>
            <w:tcW w:w="2952" w:type="dxa"/>
          </w:tcPr>
          <w:p w:rsidR="001C3399" w:rsidRDefault="001C3399" w:rsidP="00EC55F3">
            <w:pPr>
              <w:rPr>
                <w:b/>
              </w:rPr>
            </w:pPr>
            <w:r>
              <w:rPr>
                <w:b/>
              </w:rPr>
              <w:t>Inlet Pressure Range KPA</w:t>
            </w:r>
          </w:p>
        </w:tc>
        <w:tc>
          <w:tcPr>
            <w:tcW w:w="2952" w:type="dxa"/>
          </w:tcPr>
          <w:p w:rsidR="001C3399" w:rsidRDefault="001C3399" w:rsidP="00EC55F3">
            <w:pPr>
              <w:rPr>
                <w:b/>
              </w:rPr>
            </w:pPr>
            <w:r>
              <w:rPr>
                <w:b/>
              </w:rPr>
              <w:t xml:space="preserve">    1.13- 1.2 KPA</w:t>
            </w:r>
          </w:p>
        </w:tc>
        <w:tc>
          <w:tcPr>
            <w:tcW w:w="2952" w:type="dxa"/>
          </w:tcPr>
          <w:p w:rsidR="001C3399" w:rsidRDefault="001C3399" w:rsidP="00EC55F3">
            <w:pPr>
              <w:rPr>
                <w:b/>
              </w:rPr>
            </w:pPr>
            <w:r>
              <w:rPr>
                <w:b/>
              </w:rPr>
              <w:t xml:space="preserve">     2.75- 2.80 KPA </w:t>
            </w:r>
          </w:p>
        </w:tc>
      </w:tr>
    </w:tbl>
    <w:p w:rsidR="001C3399" w:rsidRDefault="001C3399" w:rsidP="001C3399">
      <w:pPr>
        <w:rPr>
          <w:b/>
          <w:sz w:val="32"/>
        </w:rPr>
      </w:pPr>
      <w:bookmarkStart w:id="0" w:name="_GoBack"/>
      <w:bookmarkEnd w:id="0"/>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32069D">
      <w:pPr>
        <w:rPr>
          <w:rFonts w:cstheme="minorHAnsi"/>
          <w:color w:val="000000"/>
          <w:sz w:val="20"/>
          <w:szCs w:val="20"/>
        </w:rPr>
      </w:pPr>
      <w:r>
        <w:rPr>
          <w:rFonts w:cstheme="minorHAnsi" w:hint="eastAsia"/>
          <w:color w:val="000000"/>
          <w:sz w:val="20"/>
          <w:szCs w:val="20"/>
        </w:rPr>
        <w:t>J</w:t>
      </w:r>
    </w:p>
    <w:sectPr w:rsidR="00AB6A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69D" w:rsidRDefault="0032069D" w:rsidP="001C3399">
      <w:r>
        <w:separator/>
      </w:r>
    </w:p>
  </w:endnote>
  <w:endnote w:type="continuationSeparator" w:id="0">
    <w:p w:rsidR="0032069D" w:rsidRDefault="0032069D" w:rsidP="001C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
    <w:altName w:val="hakuyoxingshu7000"/>
    <w:charset w:val="86"/>
    <w:family w:val="auto"/>
    <w:pitch w:val="default"/>
    <w:sig w:usb0="00000000" w:usb1="00000000" w:usb2="00000010" w:usb3="00000000" w:csb0="00040000" w:csb1="00000000"/>
  </w:font>
  <w:font w:name="SymbolMT">
    <w:altName w:val="hakuyoxingshu7000"/>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69D" w:rsidRDefault="0032069D" w:rsidP="001C3399">
      <w:r>
        <w:separator/>
      </w:r>
    </w:p>
  </w:footnote>
  <w:footnote w:type="continuationSeparator" w:id="0">
    <w:p w:rsidR="0032069D" w:rsidRDefault="0032069D" w:rsidP="001C33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lvl w:ilvl="0">
      <w:start w:val="1"/>
      <w:numFmt w:val="bullet"/>
      <w:lvlText w:val=""/>
      <w:lvlJc w:val="left"/>
      <w:pPr>
        <w:ind w:left="704" w:hanging="420"/>
      </w:pPr>
      <w:rPr>
        <w:rFonts w:ascii="Wingdings" w:hAnsi="Wingdings" w:hint="default"/>
      </w:rPr>
    </w:lvl>
    <w:lvl w:ilvl="1">
      <w:start w:val="1"/>
      <w:numFmt w:val="bullet"/>
      <w:lvlText w:val=""/>
      <w:lvlJc w:val="left"/>
      <w:pPr>
        <w:ind w:left="1124" w:hanging="420"/>
      </w:pPr>
      <w:rPr>
        <w:rFonts w:ascii="Wingdings" w:hAnsi="Wingdings" w:hint="default"/>
      </w:rPr>
    </w:lvl>
    <w:lvl w:ilvl="2">
      <w:start w:val="1"/>
      <w:numFmt w:val="bullet"/>
      <w:lvlText w:val=""/>
      <w:lvlJc w:val="left"/>
      <w:pPr>
        <w:ind w:left="1544" w:hanging="420"/>
      </w:pPr>
      <w:rPr>
        <w:rFonts w:ascii="Wingdings" w:hAnsi="Wingdings" w:hint="default"/>
      </w:rPr>
    </w:lvl>
    <w:lvl w:ilvl="3">
      <w:start w:val="1"/>
      <w:numFmt w:val="bullet"/>
      <w:lvlText w:val=""/>
      <w:lvlJc w:val="left"/>
      <w:pPr>
        <w:ind w:left="1964" w:hanging="420"/>
      </w:pPr>
      <w:rPr>
        <w:rFonts w:ascii="Wingdings" w:hAnsi="Wingdings" w:hint="default"/>
      </w:rPr>
    </w:lvl>
    <w:lvl w:ilvl="4">
      <w:start w:val="1"/>
      <w:numFmt w:val="bullet"/>
      <w:lvlText w:val=""/>
      <w:lvlJc w:val="left"/>
      <w:pPr>
        <w:ind w:left="2384" w:hanging="420"/>
      </w:pPr>
      <w:rPr>
        <w:rFonts w:ascii="Wingdings" w:hAnsi="Wingdings" w:hint="default"/>
      </w:rPr>
    </w:lvl>
    <w:lvl w:ilvl="5">
      <w:start w:val="1"/>
      <w:numFmt w:val="bullet"/>
      <w:lvlText w:val=""/>
      <w:lvlJc w:val="left"/>
      <w:pPr>
        <w:ind w:left="2804" w:hanging="420"/>
      </w:pPr>
      <w:rPr>
        <w:rFonts w:ascii="Wingdings" w:hAnsi="Wingdings" w:hint="default"/>
      </w:rPr>
    </w:lvl>
    <w:lvl w:ilvl="6">
      <w:start w:val="1"/>
      <w:numFmt w:val="bullet"/>
      <w:lvlText w:val=""/>
      <w:lvlJc w:val="left"/>
      <w:pPr>
        <w:ind w:left="3224" w:hanging="420"/>
      </w:pPr>
      <w:rPr>
        <w:rFonts w:ascii="Wingdings" w:hAnsi="Wingdings" w:hint="default"/>
      </w:rPr>
    </w:lvl>
    <w:lvl w:ilvl="7">
      <w:start w:val="1"/>
      <w:numFmt w:val="bullet"/>
      <w:lvlText w:val=""/>
      <w:lvlJc w:val="left"/>
      <w:pPr>
        <w:ind w:left="3644" w:hanging="420"/>
      </w:pPr>
      <w:rPr>
        <w:rFonts w:ascii="Wingdings" w:hAnsi="Wingdings" w:hint="default"/>
      </w:rPr>
    </w:lvl>
    <w:lvl w:ilvl="8">
      <w:start w:val="1"/>
      <w:numFmt w:val="bullet"/>
      <w:lvlText w:val=""/>
      <w:lvlJc w:val="left"/>
      <w:pPr>
        <w:ind w:left="406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10C"/>
    <w:rsid w:val="00015484"/>
    <w:rsid w:val="0004109E"/>
    <w:rsid w:val="00063023"/>
    <w:rsid w:val="0007386D"/>
    <w:rsid w:val="0008191B"/>
    <w:rsid w:val="00087241"/>
    <w:rsid w:val="000A1AC4"/>
    <w:rsid w:val="000C4E2E"/>
    <w:rsid w:val="00175E59"/>
    <w:rsid w:val="001842E5"/>
    <w:rsid w:val="00190A1C"/>
    <w:rsid w:val="001B13FD"/>
    <w:rsid w:val="001C292F"/>
    <w:rsid w:val="001C2D0A"/>
    <w:rsid w:val="001C3399"/>
    <w:rsid w:val="001E277C"/>
    <w:rsid w:val="00273A8B"/>
    <w:rsid w:val="0032069D"/>
    <w:rsid w:val="00346A4B"/>
    <w:rsid w:val="003A07CB"/>
    <w:rsid w:val="00412585"/>
    <w:rsid w:val="00493562"/>
    <w:rsid w:val="004D0E6B"/>
    <w:rsid w:val="00511285"/>
    <w:rsid w:val="0052332F"/>
    <w:rsid w:val="006312CB"/>
    <w:rsid w:val="00657A92"/>
    <w:rsid w:val="00673B23"/>
    <w:rsid w:val="006B0478"/>
    <w:rsid w:val="00726597"/>
    <w:rsid w:val="00765BAE"/>
    <w:rsid w:val="007A37D2"/>
    <w:rsid w:val="007A4DF4"/>
    <w:rsid w:val="007B30F4"/>
    <w:rsid w:val="008A767A"/>
    <w:rsid w:val="00950B14"/>
    <w:rsid w:val="009939FF"/>
    <w:rsid w:val="00A61D39"/>
    <w:rsid w:val="00AA408F"/>
    <w:rsid w:val="00AB57E6"/>
    <w:rsid w:val="00AB6A93"/>
    <w:rsid w:val="00AB764E"/>
    <w:rsid w:val="00AD4D5E"/>
    <w:rsid w:val="00AF154E"/>
    <w:rsid w:val="00B32083"/>
    <w:rsid w:val="00BA487A"/>
    <w:rsid w:val="00BC37F6"/>
    <w:rsid w:val="00BD61F1"/>
    <w:rsid w:val="00C21090"/>
    <w:rsid w:val="00C31D07"/>
    <w:rsid w:val="00CC3FCE"/>
    <w:rsid w:val="00CC7CA9"/>
    <w:rsid w:val="00CD0B47"/>
    <w:rsid w:val="00D41B75"/>
    <w:rsid w:val="00DB0297"/>
    <w:rsid w:val="00DE0923"/>
    <w:rsid w:val="00E15855"/>
    <w:rsid w:val="00E63114"/>
    <w:rsid w:val="00ED0344"/>
    <w:rsid w:val="00F10674"/>
    <w:rsid w:val="00F30931"/>
    <w:rsid w:val="00F540BE"/>
    <w:rsid w:val="00F6610C"/>
    <w:rsid w:val="00FB257C"/>
    <w:rsid w:val="1ED23F02"/>
    <w:rsid w:val="4288292E"/>
    <w:rsid w:val="7A1C6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adjustRightInd w:val="0"/>
      <w:ind w:left="485"/>
      <w:jc w:val="left"/>
    </w:pPr>
    <w:rPr>
      <w:rFonts w:ascii="Tahoma" w:eastAsia="宋体" w:hAnsi="Tahoma" w:cs="Tahoma"/>
      <w:kern w:val="0"/>
      <w:sz w:val="20"/>
      <w:szCs w:val="20"/>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正文文本 Char"/>
    <w:basedOn w:val="a0"/>
    <w:link w:val="a3"/>
    <w:uiPriority w:val="1"/>
    <w:rPr>
      <w:rFonts w:ascii="Tahoma" w:eastAsia="宋体" w:hAnsi="Tahoma" w:cs="Tahoma"/>
      <w:kern w:val="0"/>
      <w:sz w:val="20"/>
      <w:szCs w:val="20"/>
    </w:rPr>
  </w:style>
  <w:style w:type="paragraph" w:customStyle="1" w:styleId="1">
    <w:name w:val="列出段落1"/>
    <w:basedOn w:val="a"/>
    <w:pPr>
      <w:widowControl/>
      <w:ind w:firstLineChars="200" w:firstLine="420"/>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adjustRightInd w:val="0"/>
      <w:ind w:left="485"/>
      <w:jc w:val="left"/>
    </w:pPr>
    <w:rPr>
      <w:rFonts w:ascii="Tahoma" w:eastAsia="宋体" w:hAnsi="Tahoma" w:cs="Tahoma"/>
      <w:kern w:val="0"/>
      <w:sz w:val="20"/>
      <w:szCs w:val="20"/>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正文文本 Char"/>
    <w:basedOn w:val="a0"/>
    <w:link w:val="a3"/>
    <w:uiPriority w:val="1"/>
    <w:rPr>
      <w:rFonts w:ascii="Tahoma" w:eastAsia="宋体" w:hAnsi="Tahoma" w:cs="Tahoma"/>
      <w:kern w:val="0"/>
      <w:sz w:val="20"/>
      <w:szCs w:val="20"/>
    </w:rPr>
  </w:style>
  <w:style w:type="paragraph" w:customStyle="1" w:styleId="1">
    <w:name w:val="列出段落1"/>
    <w:basedOn w:val="a"/>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1105C7-FD03-4A5D-BDB9-AD7939B0D84F}">
  <ds:schemaRefs>
    <ds:schemaRef ds:uri="http://schemas.openxmlformats.org/officeDocument/2006/bibliography"/>
  </ds:schemaRefs>
</ds:datastoreItem>
</file>

<file path=customXml/itemProps3.xml><?xml version="1.0" encoding="utf-8"?>
<ds:datastoreItem xmlns:ds="http://schemas.openxmlformats.org/officeDocument/2006/customXml" ds:itemID="{5B2702C9-9391-4BC1-AAE1-2A057BE7F467}"/>
</file>

<file path=customXml/itemProps4.xml><?xml version="1.0" encoding="utf-8"?>
<ds:datastoreItem xmlns:ds="http://schemas.openxmlformats.org/officeDocument/2006/customXml" ds:itemID="{68441CD3-071B-4175-AEFD-53DC6A416E35}"/>
</file>

<file path=customXml/itemProps5.xml><?xml version="1.0" encoding="utf-8"?>
<ds:datastoreItem xmlns:ds="http://schemas.openxmlformats.org/officeDocument/2006/customXml" ds:itemID="{83C95F01-B217-43A6-AF7E-5F33DE4EA790}"/>
</file>

<file path=docProps/app.xml><?xml version="1.0" encoding="utf-8"?>
<Properties xmlns="http://schemas.openxmlformats.org/officeDocument/2006/extended-properties" xmlns:vt="http://schemas.openxmlformats.org/officeDocument/2006/docPropsVTypes">
  <Template>Normal</Template>
  <TotalTime>68</TotalTime>
  <Pages>5</Pages>
  <Words>1180</Words>
  <Characters>6731</Characters>
  <Application>Microsoft Office Word</Application>
  <DocSecurity>0</DocSecurity>
  <Lines>56</Lines>
  <Paragraphs>15</Paragraphs>
  <ScaleCrop>false</ScaleCrop>
  <Company>微软中国</Company>
  <LinksUpToDate>false</LinksUpToDate>
  <CharactersWithSpaces>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8</cp:revision>
  <dcterms:created xsi:type="dcterms:W3CDTF">2019-01-12T00:30:00Z</dcterms:created>
  <dcterms:modified xsi:type="dcterms:W3CDTF">2021-11-18T02:18:00Z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C3845E1F338543BDA2C5277F0C34DC9F</vt:lpwstr>
  </property>
  <property fmtid="{D5CDD505-2E9C-101B-9397-08002B2CF9AE}" pid="4" name="ContentTypeId">
    <vt:lpwstr>0x010100BE0A36F60D6A4D438D06875A345DF2FF</vt:lpwstr>
  </property>
</Properties>
</file>